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96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"/>
        <w:gridCol w:w="2318"/>
        <w:gridCol w:w="2219"/>
        <w:gridCol w:w="1477"/>
        <w:gridCol w:w="394"/>
        <w:gridCol w:w="3114"/>
      </w:tblGrid>
      <w:tr>
        <w:trPr>
          <w:trHeight w:val="819" w:hRule="atLeast"/>
        </w:trPr>
        <w:tc>
          <w:tcPr>
            <w:tcW w:w="4649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18"/>
                <w:szCs w:val="18"/>
                <w:u w:val="none"/>
                <w:vertAlign w:val="baseline"/>
              </w:rPr>
            </w:pPr>
            <w:r>
              <w:rPr/>
              <w:drawing>
                <wp:inline distT="0" distB="0" distL="0" distR="0">
                  <wp:extent cx="2898775" cy="100901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0" t="-515" r="-180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11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26"/>
                <w:sz w:val="10"/>
                <w:szCs w:val="10"/>
                <w:u w:val="none"/>
                <w:vertAlign w:val="baseline"/>
              </w:rPr>
            </w:pPr>
            <w:r>
              <w:rPr/>
              <w:drawing>
                <wp:inline distT="0" distB="0" distL="0" distR="0">
                  <wp:extent cx="551815" cy="586740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86" t="-261" r="-286" b="-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16"/>
                <w:szCs w:val="16"/>
                <w:u w:val="none"/>
                <w:vertAlign w:val="baseline"/>
              </w:rPr>
            </w:pPr>
            <w:r>
              <w:rPr/>
              <w:drawing>
                <wp:inline distT="0" distB="0" distL="0" distR="0">
                  <wp:extent cx="1527175" cy="370840"/>
                  <wp:effectExtent l="0" t="0" r="0" b="0"/>
                  <wp:docPr id="3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72" t="-301" r="-51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1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9522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666666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/>
        <w:tc>
          <w:tcPr>
            <w:tcW w:w="11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2318" w:type="dxa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www.e-santoni.edu.it</w:t>
            </w:r>
          </w:p>
        </w:tc>
        <w:tc>
          <w:tcPr>
            <w:tcW w:w="3696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e-mail: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PEC: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piis003007@pec.istruzione.it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8"/>
          <w:szCs w:val="28"/>
          <w:u w:val="none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PIANO DI LAVORO ANNUALE DEL DOCENTE A.S. 20</w:t>
      </w:r>
      <w:r>
        <w:rPr>
          <w:rFonts w:eastAsia="Calibri" w:cs="Calibri" w:ascii="Calibri" w:hAnsi="Calibri"/>
          <w:b/>
          <w:sz w:val="28"/>
          <w:szCs w:val="28"/>
        </w:rPr>
        <w:t>22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/2</w:t>
      </w:r>
      <w:r>
        <w:rPr>
          <w:rFonts w:eastAsia="Calibri" w:cs="Calibri" w:ascii="Calibri" w:hAnsi="Calibri"/>
          <w:b/>
          <w:sz w:val="28"/>
          <w:szCs w:val="28"/>
        </w:rPr>
        <w:t>3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bookmarkStart w:id="1" w:name="_heading=h.4muz54wz7ni72"/>
      <w:bookmarkEnd w:id="1"/>
      <w:r>
        <w:rPr>
          <w:rFonts w:eastAsia="Calibri" w:cs="Calibri" w:ascii="Calibri" w:hAnsi="Calibri"/>
          <w:b/>
          <w:sz w:val="24"/>
          <w:szCs w:val="24"/>
        </w:rPr>
        <w:t>Nome e cognome del/della docente</w:t>
      </w:r>
      <w:r>
        <w:rPr>
          <w:rFonts w:eastAsia="Calibri" w:cs="Calibri" w:ascii="Calibri" w:hAnsi="Calibri"/>
          <w:sz w:val="24"/>
          <w:szCs w:val="24"/>
        </w:rPr>
        <w:t>: GIULIA FIDANZA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2" w:name="_heading=h.jrsf0v17y9up"/>
      <w:bookmarkStart w:id="3" w:name="_heading=h.jrsf0v17y9up"/>
      <w:bookmarkEnd w:id="3"/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bookmarkStart w:id="4" w:name="_heading=h.l4ln8tk5f5mi"/>
      <w:bookmarkEnd w:id="4"/>
      <w:r>
        <w:rPr>
          <w:rFonts w:eastAsia="Calibri" w:cs="Calibri" w:ascii="Calibri" w:hAnsi="Calibri"/>
          <w:b/>
          <w:sz w:val="24"/>
          <w:szCs w:val="24"/>
        </w:rPr>
        <w:t>Disciplina insegnata</w:t>
      </w:r>
      <w:r>
        <w:rPr>
          <w:rFonts w:eastAsia="Calibri" w:cs="Calibri" w:ascii="Calibri" w:hAnsi="Calibri"/>
          <w:sz w:val="24"/>
          <w:szCs w:val="24"/>
        </w:rPr>
        <w:t>: MATEMATICA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" w:name="_heading=h.kz53r8dcjmbb"/>
      <w:bookmarkStart w:id="6" w:name="_heading=h.kz53r8dcjmbb"/>
      <w:bookmarkEnd w:id="6"/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Libro/i di testo in uso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sz w:val="24"/>
          <w:szCs w:val="24"/>
        </w:rPr>
        <w:t>LA MATEMATICA A COLORI EDIZIONE GIALLA VOL 3 e 4</w:t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Classe e Sezione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kern w:val="0"/>
          <w:sz w:val="24"/>
          <w:szCs w:val="24"/>
          <w:lang w:val="it-IT" w:eastAsia="ar-SA" w:bidi="hi-IN"/>
        </w:rPr>
        <w:t>4H</w:t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Indirizzo di studio 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>SERVIZI PER LA SANITA’ E L’ASSISTENZA SOCIALE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Competenze che si intendono sviluppare o traguardi di competenza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competenza matematica e competenze di base in scienza e tecnologia attraverso il calcolo, l’uso di grafici e la risoluzione di problemi</w:t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imparare a imparare: acquisire un metodo di studio attraverso il confronto tra strategie risolutive</w:t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competenze sociali e civiche: collaborare e partecipare attraverso lavori di gruppo</w:t>
      </w:r>
    </w:p>
    <w:p>
      <w:pPr>
        <w:pStyle w:val="Normal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spirito di iniziativa e imprenditorialità attraverso il problem solving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Percorso 1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cs="Arial"/>
          <w:sz w:val="24"/>
          <w:szCs w:val="24"/>
          <w:lang w:eastAsia="ar-SA"/>
        </w:rPr>
      </w:pPr>
      <w:r>
        <w:rPr>
          <w:rFonts w:cs="Arial" w:ascii="Calibri" w:hAnsi="Calibri"/>
          <w:sz w:val="24"/>
          <w:szCs w:val="24"/>
          <w:lang w:eastAsia="ar-SA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Competenze: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>Utilizzare le tecniche e le procedure del calcolo algebrico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 xml:space="preserve">Individuare le strategie appropriate per la soluzione di problemi </w:t>
      </w:r>
    </w:p>
    <w:p>
      <w:pPr>
        <w:pStyle w:val="Normal1"/>
        <w:ind w:left="0" w:hanging="0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ind w:left="0" w:hanging="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Conoscenze:</w:t>
      </w:r>
    </w:p>
    <w:p>
      <w:pPr>
        <w:pStyle w:val="Normal1"/>
        <w:numPr>
          <w:ilvl w:val="0"/>
          <w:numId w:val="6"/>
        </w:numPr>
        <w:ind w:left="720" w:hanging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Scomposizione dei polinomi</w:t>
      </w:r>
    </w:p>
    <w:p>
      <w:pPr>
        <w:pStyle w:val="Normal1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Abilità:</w:t>
      </w:r>
    </w:p>
    <w:p>
      <w:pPr>
        <w:pStyle w:val="Normal1"/>
        <w:numPr>
          <w:ilvl w:val="0"/>
          <w:numId w:val="7"/>
        </w:numPr>
        <w:rPr/>
      </w:pPr>
      <w:r>
        <w:rPr>
          <w:rFonts w:eastAsia="Calibri" w:cs="Calibri" w:ascii="Calibri" w:hAnsi="Calibri"/>
          <w:sz w:val="24"/>
          <w:szCs w:val="24"/>
        </w:rPr>
        <w:t xml:space="preserve">Scomporre polinomi </w:t>
      </w:r>
      <w:r>
        <w:rPr>
          <w:rFonts w:eastAsia="Calibri" w:cs="Calibri" w:ascii="Calibri" w:hAnsi="Calibri"/>
          <w:sz w:val="24"/>
          <w:szCs w:val="24"/>
        </w:rPr>
        <w:t>utilizzando raccoglimento a fattor comune, trinomio particolare, radici dei ponomi di secondo grado</w:t>
      </w:r>
    </w:p>
    <w:p>
      <w:pPr>
        <w:pStyle w:val="Normal1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Obiettivi minimi:</w:t>
      </w:r>
    </w:p>
    <w:p>
      <w:pPr>
        <w:pStyle w:val="Normal1"/>
        <w:numPr>
          <w:ilvl w:val="0"/>
          <w:numId w:val="8"/>
        </w:numPr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Scomporre polinomi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 casi di bassa complessità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lang w:eastAsia="ar-SA"/>
        </w:rPr>
        <w:t xml:space="preserve">Percorso </w:t>
      </w:r>
      <w:r>
        <w:rPr>
          <w:rFonts w:eastAsia="Calibri" w:cs="Calibri" w:ascii="Calibri" w:hAnsi="Calibri"/>
          <w:b/>
          <w:color w:val="auto"/>
          <w:kern w:val="0"/>
          <w:sz w:val="24"/>
          <w:szCs w:val="24"/>
          <w:lang w:val="it-IT" w:eastAsia="ar-SA" w:bidi="hi-IN"/>
        </w:rPr>
        <w:t>2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cs="Arial"/>
          <w:sz w:val="24"/>
          <w:szCs w:val="24"/>
          <w:lang w:eastAsia="ar-SA"/>
        </w:rPr>
      </w:pPr>
      <w:r>
        <w:rPr>
          <w:rFonts w:cs="Arial" w:ascii="Calibri" w:hAnsi="Calibri"/>
          <w:sz w:val="24"/>
          <w:szCs w:val="24"/>
          <w:lang w:eastAsia="ar-SA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Competenze: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>Utilizzare le tecniche e le procedure del calcolo algebrico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 xml:space="preserve">Individuare le strategie appropriate per la soluzione di problemi </w:t>
      </w:r>
    </w:p>
    <w:p>
      <w:pPr>
        <w:pStyle w:val="Normal1"/>
        <w:ind w:left="0" w:hanging="0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ind w:left="0" w:hanging="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Conoscenze:</w:t>
      </w:r>
    </w:p>
    <w:p>
      <w:pPr>
        <w:pStyle w:val="Normal1"/>
        <w:numPr>
          <w:ilvl w:val="0"/>
          <w:numId w:val="6"/>
        </w:numPr>
        <w:ind w:left="720" w:hanging="36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Equazioni fratte di primo e secondo grado</w:t>
      </w:r>
    </w:p>
    <w:p>
      <w:pPr>
        <w:pStyle w:val="Normal1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Abilità:</w:t>
      </w:r>
    </w:p>
    <w:p>
      <w:pPr>
        <w:pStyle w:val="Normal1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Determinare le condizioni di esistenza di una equazione fratta</w:t>
      </w:r>
    </w:p>
    <w:p>
      <w:pPr>
        <w:pStyle w:val="Normal1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Risolvere equazioni fratte riconducibili ad equazioni di primo grado</w:t>
      </w:r>
    </w:p>
    <w:p>
      <w:pPr>
        <w:pStyle w:val="Normal1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Risolvere equazioni fratte riconducibili ad equazioni di secondo grado</w:t>
      </w:r>
    </w:p>
    <w:p>
      <w:pPr>
        <w:pStyle w:val="Normal1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Obiettivi minimi:</w:t>
      </w:r>
    </w:p>
    <w:p>
      <w:pPr>
        <w:pStyle w:val="Normal1"/>
        <w:numPr>
          <w:ilvl w:val="0"/>
          <w:numId w:val="0"/>
        </w:numPr>
        <w:ind w:left="1080" w:hanging="0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Determinare le condizioni di esistenza di una semplice equazione fratta</w:t>
      </w:r>
    </w:p>
    <w:p>
      <w:pPr>
        <w:pStyle w:val="Normal1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Risolvere semplici equazioni fratte riconducibili ad equazioni di primo grado</w:t>
      </w:r>
    </w:p>
    <w:p>
      <w:pPr>
        <w:pStyle w:val="Normal1"/>
        <w:numPr>
          <w:ilvl w:val="0"/>
          <w:numId w:val="10"/>
        </w:numPr>
        <w:snapToGrid w:val="false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Risolvere semplici equazioni fratte riconducibili ad equazioni di secondo grado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cs="Arial"/>
          <w:sz w:val="24"/>
          <w:szCs w:val="24"/>
          <w:lang w:eastAsia="ar-SA"/>
        </w:rPr>
      </w:pPr>
      <w:r>
        <w:rPr>
          <w:rFonts w:cs="Arial" w:ascii="Calibri" w:hAnsi="Calibri"/>
          <w:sz w:val="24"/>
          <w:szCs w:val="24"/>
          <w:lang w:eastAsia="ar-SA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lang w:eastAsia="ar-SA"/>
        </w:rPr>
        <w:t xml:space="preserve">Percorso </w:t>
      </w:r>
      <w:r>
        <w:rPr>
          <w:rFonts w:eastAsia="Calibri" w:cs="Calibri" w:ascii="Calibri" w:hAnsi="Calibri"/>
          <w:b/>
          <w:color w:val="auto"/>
          <w:kern w:val="0"/>
          <w:sz w:val="24"/>
          <w:szCs w:val="24"/>
          <w:lang w:val="it-IT" w:eastAsia="ar-SA" w:bidi="hi-IN"/>
        </w:rPr>
        <w:t>3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cs="Arial"/>
          <w:sz w:val="24"/>
          <w:szCs w:val="24"/>
          <w:lang w:eastAsia="ar-SA"/>
        </w:rPr>
      </w:pPr>
      <w:r>
        <w:rPr>
          <w:rFonts w:cs="Arial" w:ascii="Calibri" w:hAnsi="Calibri"/>
          <w:sz w:val="24"/>
          <w:szCs w:val="24"/>
          <w:lang w:eastAsia="ar-SA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Competenze: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>Utilizzare le tecniche e le procedure del calcolo algebrico</w:t>
      </w:r>
    </w:p>
    <w:p>
      <w:pPr>
        <w:pStyle w:val="Normal1"/>
        <w:numPr>
          <w:ilvl w:val="0"/>
          <w:numId w:val="5"/>
        </w:numPr>
        <w:ind w:left="720" w:hanging="36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 xml:space="preserve">Individuare le strategie appropriate per la soluzione di problemi </w:t>
      </w:r>
    </w:p>
    <w:p>
      <w:pPr>
        <w:pStyle w:val="Normal1"/>
        <w:ind w:left="0" w:hanging="0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ind w:left="0" w:hanging="0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Conoscenze:</w:t>
      </w:r>
    </w:p>
    <w:p>
      <w:pPr>
        <w:pStyle w:val="Normal1"/>
        <w:numPr>
          <w:ilvl w:val="0"/>
          <w:numId w:val="6"/>
        </w:numPr>
        <w:ind w:left="720" w:hanging="360"/>
        <w:rPr/>
      </w:pPr>
      <w:r>
        <w:rPr>
          <w:rFonts w:eastAsia="Calibri" w:cs="Calibri" w:ascii="Calibri" w:hAnsi="Calibri"/>
          <w:sz w:val="24"/>
          <w:szCs w:val="24"/>
        </w:rPr>
        <w:t>Dise</w:t>
      </w:r>
      <w:r>
        <w:rPr>
          <w:rFonts w:eastAsia="Calibri" w:cs="Calibri" w:ascii="Calibri" w:hAnsi="Calibri"/>
          <w:sz w:val="24"/>
          <w:szCs w:val="24"/>
        </w:rPr>
        <w:t>quazioni fratte di primo e secondo grado</w:t>
      </w:r>
    </w:p>
    <w:p>
      <w:pPr>
        <w:pStyle w:val="Normal1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Abilità:</w:t>
      </w:r>
    </w:p>
    <w:p>
      <w:pPr>
        <w:pStyle w:val="Normal1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Risolvere </w:t>
      </w:r>
      <w:r>
        <w:rPr>
          <w:rFonts w:eastAsia="Calibri" w:cs="Calibri" w:ascii="Calibri" w:hAnsi="Calibri"/>
          <w:sz w:val="24"/>
          <w:szCs w:val="24"/>
        </w:rPr>
        <w:t>dis</w:t>
      </w:r>
      <w:r>
        <w:rPr>
          <w:rFonts w:eastAsia="Calibri" w:cs="Calibri" w:ascii="Calibri" w:hAnsi="Calibri"/>
          <w:sz w:val="24"/>
          <w:szCs w:val="24"/>
        </w:rPr>
        <w:t>equazioni fratte riconducibili ad equazioni di primo grado</w:t>
      </w:r>
    </w:p>
    <w:p>
      <w:pPr>
        <w:pStyle w:val="Normal1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Risolvere </w:t>
      </w:r>
      <w:r>
        <w:rPr>
          <w:rFonts w:eastAsia="Calibri" w:cs="Calibri" w:ascii="Calibri" w:hAnsi="Calibri"/>
          <w:sz w:val="24"/>
          <w:szCs w:val="24"/>
        </w:rPr>
        <w:t>dis</w:t>
      </w:r>
      <w:r>
        <w:rPr>
          <w:rFonts w:eastAsia="Calibri" w:cs="Calibri" w:ascii="Calibri" w:hAnsi="Calibri"/>
          <w:sz w:val="24"/>
          <w:szCs w:val="24"/>
        </w:rPr>
        <w:t>equazioni fratte riconducibili ad equazioni di secondo grado</w:t>
      </w:r>
    </w:p>
    <w:p>
      <w:pPr>
        <w:pStyle w:val="Normal1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Obiettivi minimi:</w:t>
      </w:r>
    </w:p>
    <w:p>
      <w:pPr>
        <w:pStyle w:val="Normal1"/>
        <w:numPr>
          <w:ilvl w:val="0"/>
          <w:numId w:val="0"/>
        </w:numPr>
        <w:ind w:left="1080" w:hanging="0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Risolvere semplici </w:t>
      </w:r>
      <w:r>
        <w:rPr>
          <w:rFonts w:eastAsia="Calibri" w:cs="Calibri" w:ascii="Calibri" w:hAnsi="Calibri"/>
          <w:sz w:val="24"/>
          <w:szCs w:val="24"/>
        </w:rPr>
        <w:t>dis</w:t>
      </w:r>
      <w:r>
        <w:rPr>
          <w:rFonts w:eastAsia="Calibri" w:cs="Calibri" w:ascii="Calibri" w:hAnsi="Calibri"/>
          <w:sz w:val="24"/>
          <w:szCs w:val="24"/>
        </w:rPr>
        <w:t>equazioni fratte riconducibili ad equazioni di primo grado</w:t>
      </w:r>
    </w:p>
    <w:p>
      <w:pPr>
        <w:pStyle w:val="Normal1"/>
        <w:numPr>
          <w:ilvl w:val="0"/>
          <w:numId w:val="11"/>
        </w:numPr>
        <w:snapToGrid w:val="false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Risolvere semplici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dis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equazioni fratte riconducibili ad equazioni di secondo grado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lang w:eastAsia="ar-SA"/>
        </w:rPr>
        <w:t xml:space="preserve">Percorso </w:t>
      </w:r>
      <w:r>
        <w:rPr>
          <w:rFonts w:eastAsia="Calibri" w:cs="Calibri" w:ascii="Calibri" w:hAnsi="Calibri"/>
          <w:b/>
          <w:color w:val="auto"/>
          <w:kern w:val="0"/>
          <w:sz w:val="24"/>
          <w:szCs w:val="24"/>
          <w:lang w:val="it-IT" w:eastAsia="ar-SA" w:bidi="hi-IN"/>
        </w:rPr>
        <w:t>4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cs="Arial"/>
          <w:lang w:eastAsia="ar-SA"/>
        </w:rPr>
      </w:pPr>
      <w:r>
        <w:rPr>
          <w:rFonts w:cs="Arial" w:ascii="Calibri" w:hAnsi="Calibri"/>
          <w:lang w:eastAsia="ar-SA"/>
        </w:rPr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Competenze:</w:t>
      </w:r>
    </w:p>
    <w:p>
      <w:pPr>
        <w:pStyle w:val="Normal"/>
        <w:numPr>
          <w:ilvl w:val="0"/>
          <w:numId w:val="3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Utilizzare le tecniche e le procedure del calcolo algebrico e aritmetico</w:t>
      </w:r>
    </w:p>
    <w:p>
      <w:pPr>
        <w:pStyle w:val="Normal"/>
        <w:numPr>
          <w:ilvl w:val="0"/>
          <w:numId w:val="3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Individuare le strategie appropriate per la soluzione di problemi </w:t>
      </w:r>
    </w:p>
    <w:p>
      <w:pPr>
        <w:pStyle w:val="Notaapidipagina"/>
        <w:numPr>
          <w:ilvl w:val="0"/>
          <w:numId w:val="3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Analizzare dati ed interpretarli sviluppando deduzioni e ragionamenti sugli stessi anche con l’ausilio di rappresentazioni grafiche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Conoscenze: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Funzioni algebriche e irrazionali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Abilità: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Trovare il dominio di una funzione algebrica e irrazionale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Trovare le intersezioni con gli assi di una funzione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Studiare il segno di una funzione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Rappresentare i risultati trovati nel piano cartesiano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/>
      </w:r>
    </w:p>
    <w:p>
      <w:pPr>
        <w:pStyle w:val="Normal1"/>
        <w:snapToGrid w:val="false"/>
        <w:rPr>
          <w:rFonts w:ascii="Calibri" w:hAnsi="Calibri" w:cs="Arial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Obiettivi minimi: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Trovare il dominio di una funzione algebrica e irrazionale </w:t>
      </w:r>
      <w:r>
        <w:rPr>
          <w:rFonts w:cs="Arial" w:ascii="Calibri" w:hAnsi="Calibri"/>
          <w:sz w:val="24"/>
          <w:szCs w:val="24"/>
        </w:rPr>
        <w:t>di bassa complessità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Trovare le intersezioni con gli assi di una funzione </w:t>
      </w:r>
      <w:r>
        <w:rPr>
          <w:rFonts w:cs="Arial" w:ascii="Calibri" w:hAnsi="Calibri"/>
          <w:sz w:val="24"/>
          <w:szCs w:val="24"/>
        </w:rPr>
        <w:t>di bassa complessità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Studiare il segno di una funzione </w:t>
      </w:r>
      <w:r>
        <w:rPr>
          <w:rFonts w:cs="Arial" w:ascii="Calibri" w:hAnsi="Calibri"/>
          <w:sz w:val="24"/>
          <w:szCs w:val="24"/>
        </w:rPr>
        <w:t>di bassa complessità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Rappresentare i risultati trovati nel piano cartesiano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lang w:eastAsia="ar-SA"/>
        </w:rPr>
        <w:t xml:space="preserve">Percorso </w:t>
      </w:r>
      <w:r>
        <w:rPr>
          <w:rFonts w:eastAsia="Calibri" w:cs="Calibri" w:ascii="Calibri" w:hAnsi="Calibri"/>
          <w:b/>
          <w:color w:val="auto"/>
          <w:kern w:val="0"/>
          <w:sz w:val="24"/>
          <w:szCs w:val="24"/>
          <w:lang w:val="it-IT" w:eastAsia="ar-SA" w:bidi="hi-IN"/>
        </w:rPr>
        <w:t>4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cs="Arial"/>
          <w:lang w:eastAsia="ar-SA"/>
        </w:rPr>
      </w:pPr>
      <w:r>
        <w:rPr>
          <w:rFonts w:cs="Arial" w:ascii="Calibri" w:hAnsi="Calibri"/>
          <w:lang w:eastAsia="ar-SA"/>
        </w:rPr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Competenze:</w:t>
      </w:r>
    </w:p>
    <w:p>
      <w:pPr>
        <w:pStyle w:val="Normal"/>
        <w:numPr>
          <w:ilvl w:val="0"/>
          <w:numId w:val="3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Utilizzare le tecniche e le procedure del calcolo algebrico e aritmetico</w:t>
      </w:r>
    </w:p>
    <w:p>
      <w:pPr>
        <w:pStyle w:val="Normal"/>
        <w:numPr>
          <w:ilvl w:val="0"/>
          <w:numId w:val="3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Individuare le strategie appropriate per la soluzione di problemi </w:t>
      </w:r>
    </w:p>
    <w:p>
      <w:pPr>
        <w:pStyle w:val="Notaapidipagina"/>
        <w:numPr>
          <w:ilvl w:val="0"/>
          <w:numId w:val="3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Analizzare dati ed interpretarli sviluppando deduzioni e ragionamenti sugli stessi anche con l’ausilio di rappresentazioni grafiche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Conoscenze: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Limiti di f</w:t>
      </w:r>
      <w:r>
        <w:rPr>
          <w:rFonts w:cs="Arial" w:ascii="Calibri" w:hAnsi="Calibri"/>
          <w:sz w:val="24"/>
          <w:szCs w:val="24"/>
        </w:rPr>
        <w:t>unzioni algebriche e irrazionali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Abilità: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ab/>
        <w:t>Tracciare un grafico probabile della funzione: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Calcolare i limiti agli estremi del dominio per sostituzione, utilizzando l’aritmetica dell’infinito, utilizzando scomposizioni, prodotti notevoli e termine di grado massimo.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eastAsia="NSimSun" w:cs="Arial" w:ascii="Calibri" w:hAnsi="Calibri"/>
          <w:color w:val="auto"/>
          <w:kern w:val="0"/>
          <w:sz w:val="24"/>
          <w:szCs w:val="24"/>
          <w:lang w:val="it-IT" w:eastAsia="ar-SA" w:bidi="hi-IN"/>
        </w:rPr>
        <w:t>T</w:t>
      </w:r>
      <w:r>
        <w:rPr>
          <w:rFonts w:cs="Arial" w:ascii="Calibri" w:hAnsi="Calibri"/>
          <w:sz w:val="24"/>
          <w:szCs w:val="24"/>
        </w:rPr>
        <w:t>racciare un grafico probabile della funzione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1"/>
        <w:snapToGrid w:val="false"/>
        <w:rPr>
          <w:rFonts w:ascii="Calibri" w:hAnsi="Calibri" w:cs="Arial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Obiettivi minimi: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ab/>
        <w:t>Tracciare un grafico probabile della funzione: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Calcolare i limiti agli estremi del dominio per sostituzione, utilizzando l’aritmetica dell’infinito, utilizzando scomposizioni, prodotti notevoli e termine di grado massimo </w:t>
      </w:r>
      <w:r>
        <w:rPr>
          <w:rFonts w:cs="Arial" w:ascii="Calibri" w:hAnsi="Calibri"/>
          <w:sz w:val="24"/>
          <w:szCs w:val="24"/>
        </w:rPr>
        <w:t>in casi di bassa complessità</w:t>
      </w:r>
    </w:p>
    <w:p>
      <w:pPr>
        <w:pStyle w:val="Notaapidipagina"/>
        <w:numPr>
          <w:ilvl w:val="0"/>
          <w:numId w:val="4"/>
        </w:numPr>
        <w:snapToGrid w:val="false"/>
        <w:rPr>
          <w:rFonts w:ascii="Calibri" w:hAnsi="Calibri" w:cs="Arial"/>
          <w:sz w:val="24"/>
          <w:szCs w:val="24"/>
        </w:rPr>
      </w:pPr>
      <w:r>
        <w:rPr>
          <w:rFonts w:eastAsia="NSimSun" w:cs="Arial" w:ascii="Calibri" w:hAnsi="Calibri"/>
          <w:color w:val="auto"/>
          <w:kern w:val="0"/>
          <w:sz w:val="24"/>
          <w:szCs w:val="24"/>
          <w:lang w:val="it-IT" w:eastAsia="ar-SA" w:bidi="hi-IN"/>
        </w:rPr>
        <w:t>T</w:t>
      </w:r>
      <w:r>
        <w:rPr>
          <w:rFonts w:cs="Arial" w:ascii="Calibri" w:hAnsi="Calibri"/>
          <w:sz w:val="24"/>
          <w:szCs w:val="24"/>
        </w:rPr>
        <w:t>racciare un grafico probabile d</w:t>
      </w:r>
      <w:r>
        <w:rPr>
          <w:rFonts w:eastAsia="NSimSun" w:cs="Arial" w:ascii="Calibri" w:hAnsi="Calibri"/>
          <w:color w:val="auto"/>
          <w:kern w:val="0"/>
          <w:sz w:val="24"/>
          <w:szCs w:val="24"/>
          <w:lang w:val="it-IT" w:eastAsia="ar-SA" w:bidi="hi-IN"/>
        </w:rPr>
        <w:t>i una semplice</w:t>
      </w:r>
      <w:r>
        <w:rPr>
          <w:rFonts w:cs="Arial" w:ascii="Calibri" w:hAnsi="Calibri"/>
          <w:sz w:val="24"/>
          <w:szCs w:val="24"/>
        </w:rPr>
        <w:t xml:space="preserve"> funzione algebric</w:t>
      </w:r>
      <w:r>
        <w:rPr>
          <w:rFonts w:cs="Arial" w:ascii="Calibri" w:hAnsi="Calibri"/>
          <w:sz w:val="24"/>
          <w:szCs w:val="24"/>
        </w:rPr>
        <w:t>a</w:t>
      </w:r>
      <w:r>
        <w:rPr>
          <w:rFonts w:cs="Arial" w:ascii="Calibri" w:hAnsi="Calibri"/>
          <w:sz w:val="24"/>
          <w:szCs w:val="24"/>
        </w:rPr>
        <w:t xml:space="preserve"> e irrazional</w:t>
      </w:r>
      <w:r>
        <w:rPr>
          <w:rFonts w:cs="Arial" w:ascii="Calibri" w:hAnsi="Calibri"/>
          <w:sz w:val="24"/>
          <w:szCs w:val="24"/>
        </w:rPr>
        <w:t>e</w:t>
      </w:r>
    </w:p>
    <w:p>
      <w:pPr>
        <w:pStyle w:val="Notaapidipagina"/>
        <w:snapToGrid w:val="fals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napToGrid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Attività o percorsi didattici concordati nel CdC a livello interdisciplinare - Educazione civica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(descrizione di conoscenze, abilità e competenze che si intendono raggiungere o sviluppare)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kern w:val="0"/>
          <w:sz w:val="24"/>
          <w:szCs w:val="24"/>
          <w:lang w:val="it-IT" w:eastAsia="ar-SA" w:bidi="hi-IN"/>
        </w:rPr>
      </w:pPr>
      <w:r>
        <w:rPr>
          <w:rFonts w:eastAsia="Calibri" w:cs="Calibri" w:ascii="Calibri" w:hAnsi="Calibri"/>
          <w:color w:val="auto"/>
          <w:kern w:val="0"/>
          <w:sz w:val="24"/>
          <w:szCs w:val="24"/>
          <w:lang w:val="it-IT" w:eastAsia="ar-SA" w:bidi="hi-IN"/>
        </w:rPr>
        <w:t>Legalità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4. Tipologie di verifica, elaborati ed esercitazioni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Verifiche scritte (non strutturate o semitrutturate) e orali, entrambe con carattere formativo e sommativo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Criteri per le valutazioni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 tutti i criteri di valutazione deliberati nel Ptof aggiornamento triennale 22/25; indicare solo le variazioni rispetto a quanto inserito nel PTOF))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Si assumono i criteri inseriti nel PTOF.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6. Metodi e strategie didattiche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proporre contenuti disciplinari in modo "problematico", per stimolare interesse e la partecipazione attiva;</w:t>
      </w:r>
    </w:p>
    <w:p>
      <w:pPr>
        <w:pStyle w:val="Normal"/>
        <w:widowControl/>
        <w:numPr>
          <w:ilvl w:val="0"/>
          <w:numId w:val="2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stimolare l’interesse degli studenti tramite la discussione ed il confronto;</w:t>
      </w:r>
    </w:p>
    <w:p>
      <w:pPr>
        <w:pStyle w:val="Normal"/>
        <w:widowControl/>
        <w:numPr>
          <w:ilvl w:val="0"/>
          <w:numId w:val="2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promuovere la cultura della collaborazione e della condivisione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Pisa li 0</w:t>
      </w:r>
      <w:r>
        <w:rPr>
          <w:rFonts w:eastAsia="Calibri" w:cs="Calibri" w:ascii="Calibri" w:hAnsi="Calibri"/>
          <w:sz w:val="24"/>
          <w:szCs w:val="24"/>
          <w:lang w:eastAsia="ar-SA"/>
        </w:rPr>
        <w:t>9/12/22</w:t>
      </w:r>
      <w:r>
        <w:rPr>
          <w:rFonts w:eastAsia="Calibri" w:cs="Calibri" w:ascii="Calibri" w:hAnsi="Calibri"/>
          <w:sz w:val="24"/>
          <w:szCs w:val="24"/>
        </w:rPr>
        <w:tab/>
        <w:t xml:space="preserve">                                   Il/la docente</w:t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jc w:val="right"/>
        <w:rPr>
          <w:rFonts w:ascii="Calibri" w:hAnsi="Calibri" w:eastAsia="Calibri" w:cs="Calibri"/>
          <w:sz w:val="24"/>
          <w:szCs w:val="24"/>
        </w:rPr>
      </w:pPr>
      <w:r>
        <w:rPr/>
        <w:drawing>
          <wp:inline distT="0" distB="0" distL="0" distR="0">
            <wp:extent cx="2112010" cy="542290"/>
            <wp:effectExtent l="0" t="0" r="0" b="0"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426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iberation Sans Narrow">
    <w:charset w:val="00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6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Calibri"/>
      <w:color w:val="auto"/>
      <w:kern w:val="0"/>
      <w:sz w:val="26"/>
      <w:szCs w:val="26"/>
      <w:lang w:val="it-IT" w:eastAsia="ar-SA" w:bidi="hi-IN"/>
    </w:rPr>
  </w:style>
  <w:style w:type="paragraph" w:styleId="Titolo1">
    <w:name w:val="Heading 1"/>
    <w:basedOn w:val="Normal"/>
    <w:next w:val="Normal"/>
    <w:qFormat/>
    <w:pPr>
      <w:keepNext w:val="true"/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2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qFormat/>
    <w:rPr>
      <w:rFonts w:ascii="Times New Roman" w:hAnsi="Times New Roman" w:cs="Times New Roman"/>
      <w:b w:val="false"/>
      <w:i w:val="false"/>
      <w:sz w:val="22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Arial"/>
      <w:b/>
      <w:sz w:val="20"/>
      <w:szCs w:val="18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rFonts w:ascii="Calibri" w:hAnsi="Calibri" w:eastAsia="Calibri" w:cs="Times New Roman"/>
      <w:sz w:val="24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Titolo1Carattere" w:customStyle="1">
    <w:name w:val="Titolo 1 Carattere"/>
    <w:basedOn w:val="Carpredefinitoparagrafo1"/>
    <w:qFormat/>
    <w:rPr>
      <w:rFonts w:ascii="Tahoma" w:hAnsi="Tahoma" w:eastAsia="Times New Roman" w:cs="Tahoma"/>
      <w:b/>
      <w:i/>
      <w:color w:val="000000"/>
    </w:rPr>
  </w:style>
  <w:style w:type="character" w:styleId="Titolo4Carattere" w:customStyle="1">
    <w:name w:val="Titolo 4 Carattere"/>
    <w:basedOn w:val="Carpredefinitoparagrafo1"/>
    <w:qFormat/>
    <w:rPr>
      <w:rFonts w:ascii="Tahoma" w:hAnsi="Tahoma" w:eastAsia="Times New Roman" w:cs="Tahoma"/>
      <w:b/>
      <w:color w:val="000000"/>
      <w:sz w:val="20"/>
    </w:rPr>
  </w:style>
  <w:style w:type="character" w:styleId="Caratteredellanota" w:customStyle="1">
    <w:name w:val="Carattere della nota"/>
    <w:basedOn w:val="Carpredefinitoparagrafo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CollegamentoInternet">
    <w:name w:val="Collegamento Internet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qFormat/>
    <w:rPr>
      <w:rFonts w:ascii="Times New Roman" w:hAnsi="Times New Roman" w:eastAsia="Times New Roman" w:cs="Calibri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qFormat/>
    <w:rPr>
      <w:rFonts w:ascii="Times New Roman" w:hAnsi="Times New Roman" w:eastAsia="Times New Roman" w:cs="Calibri"/>
      <w:color w:val="000000"/>
      <w:sz w:val="20"/>
    </w:rPr>
  </w:style>
  <w:style w:type="character" w:styleId="PidipaginaCarattere" w:customStyle="1">
    <w:name w:val="Piè di pagina Carattere"/>
    <w:basedOn w:val="Carpredefinitoparagrafo1"/>
    <w:qFormat/>
    <w:rPr>
      <w:rFonts w:ascii="Cambria" w:hAnsi="Cambria" w:eastAsia="Cambria" w:cs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taapidipagina">
    <w:name w:val="Footnote Text"/>
    <w:basedOn w:val="Normal"/>
    <w:pPr/>
    <w:rPr>
      <w:sz w:val="20"/>
    </w:rPr>
  </w:style>
  <w:style w:type="paragraph" w:styleId="Intestazione1" w:customStyle="1">
    <w:name w:val="Intestazione1"/>
    <w:basedOn w:val="Normal"/>
    <w:next w:val="Corpodeltesto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uppressAutoHyphens w:val="false"/>
    </w:pPr>
    <w:rPr>
      <w:rFonts w:ascii="Cambria" w:hAnsi="Cambria" w:eastAsia="Cambria" w:cs="Cambria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</w:pPr>
    <w:rPr>
      <w:rFonts w:ascii="Calibri" w:hAnsi="Calibri" w:eastAsia="Calibri" w:cs="Times New Roman"/>
      <w:sz w:val="22"/>
      <w:szCs w:val="22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paragraph" w:styleId="LOnormal3">
    <w:name w:val="LO-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paragraph" w:styleId="Normal1">
    <w:name w:val="LO-normal5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LibreOffice/6.4.4.2$Windows_X86_64 LibreOffice_project/3d775be2011f3886db32dfd395a6a6d1ca2630ff</Application>
  <Pages>4</Pages>
  <Words>858</Words>
  <Characters>5250</Characters>
  <CharactersWithSpaces>6027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2019-09-15T12:45:00Z</dcterms:created>
  <dc:creator>fiber</dc:creator>
  <dc:description/>
  <dc:language>it-IT</dc:language>
  <cp:lastModifiedBy/>
  <dcterms:modified xsi:type="dcterms:W3CDTF">2022-12-10T10:10:43Z</dcterms:modified>
  <cp:revision>5</cp:revision>
  <dc:subject/>
  <dc:title/>
</cp:coreProperties>
</file>